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DFF81">
      <w:pPr>
        <w:spacing w:after="156" w:afterLines="50" w:line="600" w:lineRule="exact"/>
        <w:jc w:val="center"/>
        <w:rPr>
          <w:rFonts w:hint="eastAsia" w:ascii="华文中宋" w:hAnsi="华文中宋" w:eastAsia="华文中宋" w:cs="方正小标宋简体"/>
          <w:color w:val="000000"/>
          <w:sz w:val="36"/>
          <w:szCs w:val="36"/>
        </w:rPr>
      </w:pPr>
      <w:r>
        <w:rPr>
          <w:rFonts w:hint="eastAsia" w:ascii="华文中宋" w:hAnsi="华文中宋" w:eastAsia="华文中宋" w:cs="方正小标宋简体"/>
          <w:color w:val="000000"/>
          <w:sz w:val="36"/>
          <w:szCs w:val="36"/>
        </w:rPr>
        <w:t>参评作品推荐表</w:t>
      </w:r>
    </w:p>
    <w:tbl>
      <w:tblPr>
        <w:tblStyle w:val="3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82"/>
        <w:gridCol w:w="455"/>
        <w:gridCol w:w="251"/>
        <w:gridCol w:w="426"/>
        <w:gridCol w:w="147"/>
        <w:gridCol w:w="985"/>
        <w:gridCol w:w="449"/>
        <w:gridCol w:w="419"/>
        <w:gridCol w:w="549"/>
        <w:gridCol w:w="232"/>
        <w:gridCol w:w="246"/>
        <w:gridCol w:w="231"/>
        <w:gridCol w:w="283"/>
        <w:gridCol w:w="421"/>
        <w:gridCol w:w="146"/>
        <w:gridCol w:w="146"/>
        <w:gridCol w:w="563"/>
        <w:gridCol w:w="144"/>
        <w:gridCol w:w="711"/>
        <w:gridCol w:w="281"/>
        <w:gridCol w:w="843"/>
        <w:gridCol w:w="714"/>
      </w:tblGrid>
      <w:tr w14:paraId="1542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1444" w:type="dxa"/>
            <w:gridSpan w:val="3"/>
            <w:vAlign w:val="center"/>
          </w:tcPr>
          <w:p w14:paraId="478FB28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作品标题</w:t>
            </w:r>
          </w:p>
        </w:tc>
        <w:tc>
          <w:tcPr>
            <w:tcW w:w="3704" w:type="dxa"/>
            <w:gridSpan w:val="9"/>
            <w:vAlign w:val="center"/>
          </w:tcPr>
          <w:p w14:paraId="6EC0EDDC">
            <w:pPr>
              <w:spacing w:line="300" w:lineRule="exac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韬奋精神烽火铸就 余江故里根脉传承</w:t>
            </w:r>
          </w:p>
        </w:tc>
        <w:tc>
          <w:tcPr>
            <w:tcW w:w="1790" w:type="dxa"/>
            <w:gridSpan w:val="6"/>
            <w:vAlign w:val="center"/>
          </w:tcPr>
          <w:p w14:paraId="5D297B7C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参评项目</w:t>
            </w:r>
          </w:p>
          <w:p w14:paraId="7A7204A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（刊发形式）</w:t>
            </w:r>
          </w:p>
        </w:tc>
        <w:tc>
          <w:tcPr>
            <w:tcW w:w="2693" w:type="dxa"/>
            <w:gridSpan w:val="5"/>
            <w:vAlign w:val="center"/>
          </w:tcPr>
          <w:p w14:paraId="032A9FD8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通讯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（报刊）</w:t>
            </w:r>
          </w:p>
        </w:tc>
      </w:tr>
      <w:tr w14:paraId="5469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444" w:type="dxa"/>
            <w:gridSpan w:val="3"/>
            <w:vAlign w:val="center"/>
          </w:tcPr>
          <w:p w14:paraId="3FF5D954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</w:rPr>
              <w:t>字数/时长</w:t>
            </w:r>
          </w:p>
        </w:tc>
        <w:tc>
          <w:tcPr>
            <w:tcW w:w="3704" w:type="dxa"/>
            <w:gridSpan w:val="9"/>
            <w:vAlign w:val="center"/>
          </w:tcPr>
          <w:p w14:paraId="559F53AA">
            <w:pPr>
              <w:spacing w:line="300" w:lineRule="exact"/>
              <w:rPr>
                <w:rFonts w:hint="default" w:ascii="华文中宋" w:hAnsi="华文中宋" w:eastAsia="华文中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2716字</w:t>
            </w:r>
          </w:p>
        </w:tc>
        <w:tc>
          <w:tcPr>
            <w:tcW w:w="1081" w:type="dxa"/>
            <w:gridSpan w:val="4"/>
            <w:vAlign w:val="center"/>
          </w:tcPr>
          <w:p w14:paraId="5C598D0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体裁</w:t>
            </w:r>
          </w:p>
        </w:tc>
        <w:tc>
          <w:tcPr>
            <w:tcW w:w="3402" w:type="dxa"/>
            <w:gridSpan w:val="7"/>
            <w:vAlign w:val="center"/>
          </w:tcPr>
          <w:p w14:paraId="72843170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Cs w:val="21"/>
                <w:lang w:val="en-US" w:eastAsia="zh-CN"/>
              </w:rPr>
            </w:pPr>
          </w:p>
        </w:tc>
      </w:tr>
      <w:tr w14:paraId="6036A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444" w:type="dxa"/>
            <w:gridSpan w:val="3"/>
            <w:vAlign w:val="center"/>
          </w:tcPr>
          <w:p w14:paraId="6F243A8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  <w:t>作  者</w:t>
            </w:r>
          </w:p>
          <w:p w14:paraId="5BE6C94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935" w:type="dxa"/>
            <w:gridSpan w:val="10"/>
            <w:vAlign w:val="center"/>
          </w:tcPr>
          <w:p w14:paraId="3FC385AD">
            <w:pPr>
              <w:spacing w:line="300" w:lineRule="exact"/>
              <w:rPr>
                <w:rFonts w:hint="eastAsia" w:ascii="仿宋_GB2312" w:hAnsi="华文中宋" w:eastAsia="仿宋_GB2312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余德智、郑睦华、张国旗</w:t>
            </w:r>
          </w:p>
        </w:tc>
        <w:tc>
          <w:tcPr>
            <w:tcW w:w="996" w:type="dxa"/>
            <w:gridSpan w:val="4"/>
            <w:vAlign w:val="center"/>
          </w:tcPr>
          <w:p w14:paraId="4AEC0721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编辑</w:t>
            </w:r>
          </w:p>
        </w:tc>
        <w:tc>
          <w:tcPr>
            <w:tcW w:w="3256" w:type="dxa"/>
            <w:gridSpan w:val="6"/>
            <w:vAlign w:val="center"/>
          </w:tcPr>
          <w:p w14:paraId="5BDA4930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陈文革、邹志兵、冯晓丹</w:t>
            </w:r>
          </w:p>
        </w:tc>
      </w:tr>
      <w:tr w14:paraId="447FC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44" w:type="dxa"/>
            <w:gridSpan w:val="3"/>
            <w:vAlign w:val="center"/>
          </w:tcPr>
          <w:p w14:paraId="2C79F53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原创单位</w:t>
            </w:r>
          </w:p>
        </w:tc>
        <w:tc>
          <w:tcPr>
            <w:tcW w:w="2677" w:type="dxa"/>
            <w:gridSpan w:val="6"/>
            <w:vAlign w:val="center"/>
          </w:tcPr>
          <w:p w14:paraId="5DC188D6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鹰潭市融媒体中心</w:t>
            </w:r>
          </w:p>
        </w:tc>
        <w:tc>
          <w:tcPr>
            <w:tcW w:w="1962" w:type="dxa"/>
            <w:gridSpan w:val="6"/>
            <w:vAlign w:val="center"/>
          </w:tcPr>
          <w:p w14:paraId="64AB609E">
            <w:pPr>
              <w:spacing w:line="300" w:lineRule="exact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发布端/账号/</w:t>
            </w:r>
          </w:p>
          <w:p w14:paraId="1DA6764D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媒体名称</w:t>
            </w:r>
          </w:p>
        </w:tc>
        <w:tc>
          <w:tcPr>
            <w:tcW w:w="3548" w:type="dxa"/>
            <w:gridSpan w:val="8"/>
            <w:vAlign w:val="center"/>
          </w:tcPr>
          <w:p w14:paraId="161526D7">
            <w:pPr>
              <w:spacing w:line="300" w:lineRule="exact"/>
              <w:rPr>
                <w:rFonts w:hint="default" w:ascii="仿宋_GB2312" w:hAnsi="仿宋" w:eastAsia="仿宋_GB2312" w:cs="Times New Roman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鹰潭日报</w:t>
            </w:r>
          </w:p>
        </w:tc>
      </w:tr>
      <w:tr w14:paraId="75413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2268" w:type="dxa"/>
            <w:gridSpan w:val="6"/>
            <w:vAlign w:val="center"/>
          </w:tcPr>
          <w:p w14:paraId="7546E08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刊播栏目或版面</w:t>
            </w:r>
          </w:p>
        </w:tc>
        <w:tc>
          <w:tcPr>
            <w:tcW w:w="4107" w:type="dxa"/>
            <w:gridSpan w:val="11"/>
            <w:vAlign w:val="center"/>
          </w:tcPr>
          <w:p w14:paraId="3B213BAB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2-3版</w:t>
            </w:r>
          </w:p>
        </w:tc>
        <w:tc>
          <w:tcPr>
            <w:tcW w:w="1418" w:type="dxa"/>
            <w:gridSpan w:val="3"/>
            <w:vAlign w:val="center"/>
          </w:tcPr>
          <w:p w14:paraId="04FADCAD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刊播日期</w:t>
            </w:r>
          </w:p>
        </w:tc>
        <w:tc>
          <w:tcPr>
            <w:tcW w:w="1838" w:type="dxa"/>
            <w:gridSpan w:val="3"/>
            <w:vAlign w:val="center"/>
          </w:tcPr>
          <w:p w14:paraId="26F08C40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2025年8月13日</w:t>
            </w:r>
          </w:p>
        </w:tc>
      </w:tr>
      <w:tr w14:paraId="478A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1444" w:type="dxa"/>
            <w:gridSpan w:val="3"/>
            <w:vAlign w:val="center"/>
          </w:tcPr>
          <w:p w14:paraId="6D8AEC42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新媒体作品网址</w:t>
            </w:r>
          </w:p>
        </w:tc>
        <w:tc>
          <w:tcPr>
            <w:tcW w:w="4639" w:type="dxa"/>
            <w:gridSpan w:val="12"/>
            <w:vAlign w:val="center"/>
          </w:tcPr>
          <w:p w14:paraId="059685E2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2834" w:type="dxa"/>
            <w:gridSpan w:val="7"/>
            <w:vAlign w:val="center"/>
          </w:tcPr>
          <w:p w14:paraId="7A9AE3C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是否为“三好作品”</w:t>
            </w:r>
          </w:p>
        </w:tc>
        <w:tc>
          <w:tcPr>
            <w:tcW w:w="714" w:type="dxa"/>
            <w:vAlign w:val="center"/>
          </w:tcPr>
          <w:p w14:paraId="2321175F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 w14:paraId="17DD9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5" w:hRule="atLeast"/>
          <w:jc w:val="center"/>
        </w:trPr>
        <w:tc>
          <w:tcPr>
            <w:tcW w:w="989" w:type="dxa"/>
            <w:gridSpan w:val="2"/>
            <w:vAlign w:val="center"/>
          </w:tcPr>
          <w:p w14:paraId="62F2972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︵</w:t>
            </w:r>
          </w:p>
          <w:p w14:paraId="0F9D810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作采</w:t>
            </w:r>
          </w:p>
          <w:p w14:paraId="286B6C1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品编</w:t>
            </w:r>
          </w:p>
          <w:p w14:paraId="3C1E8EF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简过</w:t>
            </w:r>
          </w:p>
          <w:p w14:paraId="7B5E6C31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介程</w:t>
            </w:r>
          </w:p>
          <w:p w14:paraId="7069A04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︶</w:t>
            </w:r>
          </w:p>
        </w:tc>
        <w:tc>
          <w:tcPr>
            <w:tcW w:w="8642" w:type="dxa"/>
            <w:gridSpan w:val="21"/>
            <w:vAlign w:val="center"/>
          </w:tcPr>
          <w:p w14:paraId="16E23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eastAsia" w:ascii="仿宋" w:hAnsi="仿宋" w:eastAsia="仿宋" w:cs="Times New Roman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作品紧扣中国人民抗日战争暨世界反法西斯战争胜利80周年与邹韬奋诞辰130周年双重历史节点，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深情讲述80年前抗战烽火岁月里的人民英雄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邹韬奋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的精彩故事，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深入挖掘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邹韬奋祖籍地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余江传承弘扬韬奋精神的生动实践。采编过程中，记者团队多次深入余江，联合余江区融媒体中心、余江区邹韬奋研究所等多方力量，通过实地采访韬奋学校、韬奋小镇等核心地标，获取大量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珍贵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一手素材。报道创新性地将历史叙事与现实观照相结合，通过韬奋大桥、韬奋图书馆等民生工程的落地，具象化呈现“热爱人民”的韬奋精神内核，并通过“浸润式”教育、文旅融合等案例，展现了韬奋精神转化为发展动能的具体路径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记者深入基层、贴近群众的“四力”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的生动实践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。</w:t>
            </w:r>
          </w:p>
        </w:tc>
      </w:tr>
      <w:tr w14:paraId="2023A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9" w:hRule="exact"/>
          <w:jc w:val="center"/>
        </w:trPr>
        <w:tc>
          <w:tcPr>
            <w:tcW w:w="989" w:type="dxa"/>
            <w:gridSpan w:val="2"/>
            <w:vAlign w:val="center"/>
          </w:tcPr>
          <w:p w14:paraId="2A4F3D2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社</w:t>
            </w:r>
          </w:p>
          <w:p w14:paraId="3CE8BA2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会</w:t>
            </w:r>
          </w:p>
          <w:p w14:paraId="473A7FF3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效</w:t>
            </w:r>
          </w:p>
          <w:p w14:paraId="2A4B6AF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果</w:t>
            </w:r>
          </w:p>
        </w:tc>
        <w:tc>
          <w:tcPr>
            <w:tcW w:w="8642" w:type="dxa"/>
            <w:gridSpan w:val="21"/>
            <w:vAlign w:val="center"/>
          </w:tcPr>
          <w:p w14:paraId="3392C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作品刊发后，在鹰视天下客户端《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寻访抗战印迹·传承复兴力量——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纪念中国人民抗日战争暨世界反法西斯战争胜利80周年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全媒体行动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》专栏等网络平台中同步推送，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专栏总阅读量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近300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万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人次，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引发强烈社会反响。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该作品还被学习强国平台、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《镇江日报》《延安日报》《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南充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日报》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《新乡日报》《驻马店日报》《郑州晚报》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等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数十家中央、省、地市级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媒体转载，总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阅读量超50万人次，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持续掀起传播热潮。作品以小切口折射大主题，以生动案例诠释精神力量，兼具历史厚重感与现实指导意义。</w:t>
            </w:r>
          </w:p>
        </w:tc>
      </w:tr>
      <w:tr w14:paraId="14D4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4CB43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1C968609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55A0BFB1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12E6BA87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9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FC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新媒体传播平台网址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72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1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C5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 xml:space="preserve">https://app.ytnews.cn/webDetails/news?id=11574987&amp;tenantId=301&amp;uid=683f9d574c6dff00192afd8a  </w:t>
            </w:r>
          </w:p>
        </w:tc>
      </w:tr>
      <w:tr w14:paraId="25D38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B0500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B9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AA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2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82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https://www.xuexi.cn/local/normalTemplate.html?itemId=10918361995733281214</w:t>
            </w:r>
          </w:p>
        </w:tc>
      </w:tr>
      <w:tr w14:paraId="043A3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E2C12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D7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7C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3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150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instrText xml:space="preserve"> HYPERLINK "https://www.jsw.com.cn/2025/0811/1911679.shtml"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https://www.jsw.com.cn/2025/0811/1911679.shtml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fldChar w:fldCharType="end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instrText xml:space="preserve"> HYPERLINK "https://paper.yanews.cn/yarb/20250908/mhtml/index.htm#page3"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https://paper.yanews.cn/yarb/20250908/mhtml/index.htm#page3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end"/>
            </w:r>
          </w:p>
          <w:p w14:paraId="48F89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instrText xml:space="preserve"> HYPERLINK "https://mp.weixin.qq.com/s/Nmxsnm4DhLeTG92AkC3Ffw"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https://mp.weixin.qq.com/s/Nmxsnm4DhLeTG92AkC3Ffw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end"/>
            </w:r>
          </w:p>
          <w:p w14:paraId="572C9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instrText xml:space="preserve"> HYPERLINK "http://zmdrb.zmdnews.cn/zmdrb/20250816/html/content_20250816007001.htm"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http://zmdrb.zmdnews.cn/zmdrb/20250816/html/content_20250816007001.htm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end"/>
            </w:r>
          </w:p>
          <w:p w14:paraId="6486A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instrText xml:space="preserve"> HYPERLINK "https://mp.weixin.qq.com/s/yAicW8-glQL-3O5pUvHd6w"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https://mp.weixin.qq.com/s/yAicW8-glQL-3O5pUvHd6w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end"/>
            </w:r>
          </w:p>
          <w:p w14:paraId="34E6E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instrText xml:space="preserve"> HYPERLINK "http://xncrb.cnncw.cn/mshow/id/49964/time/20250816/page/A4#page3"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http://xncrb.cnncw.cn/mshow/id/49964/time/20250816/page/A4#page3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end"/>
            </w:r>
          </w:p>
          <w:p w14:paraId="6E88A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</w:p>
          <w:p w14:paraId="659CB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4C0BC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FC8DF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5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9F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阅读量（浏览量、点击量）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C5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50万+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8E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转载量</w:t>
            </w:r>
          </w:p>
        </w:tc>
        <w:tc>
          <w:tcPr>
            <w:tcW w:w="1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9B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29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互动量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A8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1050</w:t>
            </w:r>
          </w:p>
        </w:tc>
      </w:tr>
      <w:tr w14:paraId="491DE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2" w:hRule="exact"/>
          <w:jc w:val="center"/>
        </w:trPr>
        <w:tc>
          <w:tcPr>
            <w:tcW w:w="1444" w:type="dxa"/>
            <w:gridSpan w:val="3"/>
            <w:tcBorders>
              <w:bottom w:val="single" w:color="auto" w:sz="4" w:space="0"/>
            </w:tcBorders>
            <w:vAlign w:val="center"/>
          </w:tcPr>
          <w:p w14:paraId="31BD3A92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推荐理由</w:t>
            </w:r>
          </w:p>
        </w:tc>
        <w:tc>
          <w:tcPr>
            <w:tcW w:w="8187" w:type="dxa"/>
            <w:gridSpan w:val="20"/>
            <w:tcBorders>
              <w:bottom w:val="single" w:color="auto" w:sz="4" w:space="0"/>
            </w:tcBorders>
            <w:vAlign w:val="center"/>
          </w:tcPr>
          <w:p w14:paraId="53983D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该作品兼具思想深度与传播活力，堪称红色题材报道典范。一是立意高远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紧扣中国人民抗日战争暨世界反法西斯战争胜利80周年与邹韬奋诞辰130周年双重历史节点，以“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邹韬奋抗战故事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—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韬奋精神薪火相传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—精神力量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转化为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发展动能”为主线，立体诠释韬奋精神的时代价值，政治站位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高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。二是叙事鲜活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通过邹华义著书、小记者站实践、韬奋小镇建设等具象故事，让精神传承可感可触，文风兼具历史厚重与民生温度。三是传播广泛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稿件被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学习强国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等多家中央、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省、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地市级媒体转载，构建起红色文化传播矩阵，有效推动韬奋精神深入人心，为赓续红色血脉提供了生动范本。</w:t>
            </w:r>
          </w:p>
          <w:p w14:paraId="05E1E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4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</w:p>
          <w:p w14:paraId="55C26058">
            <w:pPr>
              <w:spacing w:line="300" w:lineRule="exact"/>
              <w:jc w:val="both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hint="eastAsia" w:ascii="仿宋" w:hAnsi="仿宋" w:eastAsia="仿宋" w:cs="Times New Roman"/>
                <w:color w:val="000000"/>
                <w:spacing w:val="-2"/>
                <w:szCs w:val="21"/>
              </w:rPr>
              <w:t xml:space="preserve">  </w:t>
            </w:r>
            <w:r>
              <w:rPr>
                <w:rFonts w:hint="eastAsia" w:ascii="仿宋" w:hAnsi="仿宋" w:eastAsia="仿宋" w:cs="Times New Roman"/>
                <w:color w:val="000000"/>
                <w:spacing w:val="-2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单位主要负责人签名：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（盖单位公章）</w:t>
            </w:r>
          </w:p>
          <w:p w14:paraId="1CF6F4E6">
            <w:pPr>
              <w:spacing w:line="300" w:lineRule="exact"/>
              <w:jc w:val="both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2026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en-US"/>
              </w:rPr>
              <w:t>日</w:t>
            </w:r>
          </w:p>
        </w:tc>
      </w:tr>
      <w:tr w14:paraId="32722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98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762B3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作者</w:t>
            </w:r>
          </w:p>
        </w:tc>
        <w:tc>
          <w:tcPr>
            <w:tcW w:w="2713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4E2A8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32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余德智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57FC4D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手机</w:t>
            </w:r>
          </w:p>
        </w:tc>
        <w:tc>
          <w:tcPr>
            <w:tcW w:w="4729" w:type="dxa"/>
            <w:gridSpan w:val="1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771BCB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13870017179</w:t>
            </w:r>
          </w:p>
        </w:tc>
      </w:tr>
    </w:tbl>
    <w:p w14:paraId="2430DF42">
      <w:pPr>
        <w:rPr>
          <w:rFonts w:hint="eastAsia" w:eastAsiaTheme="minorEastAsia"/>
          <w:lang w:eastAsia="zh-CN"/>
        </w:rPr>
      </w:pPr>
    </w:p>
    <w:p w14:paraId="3379FEF7">
      <w:pPr>
        <w:rPr>
          <w:rFonts w:hint="eastAsia" w:eastAsiaTheme="minorEastAsia"/>
          <w:lang w:eastAsia="zh-CN"/>
        </w:rPr>
      </w:pPr>
    </w:p>
    <w:p w14:paraId="1AB90CF6">
      <w:pPr>
        <w:rPr>
          <w:rFonts w:hint="eastAsia" w:eastAsiaTheme="minorEastAsia"/>
          <w:lang w:eastAsia="zh-CN"/>
        </w:rPr>
      </w:pPr>
    </w:p>
    <w:p w14:paraId="0B382CF2">
      <w:pPr>
        <w:rPr>
          <w:rFonts w:hint="eastAsia" w:eastAsiaTheme="minorEastAsia"/>
          <w:lang w:eastAsia="zh-CN"/>
        </w:rPr>
      </w:pPr>
    </w:p>
    <w:p w14:paraId="10B4ED2F">
      <w:pPr>
        <w:rPr>
          <w:rFonts w:hint="eastAsia" w:eastAsiaTheme="minorEastAsia"/>
          <w:lang w:eastAsia="zh-CN"/>
        </w:rPr>
      </w:pPr>
    </w:p>
    <w:p w14:paraId="2176260A">
      <w:pPr>
        <w:jc w:val="center"/>
        <w:rPr>
          <w:rFonts w:hint="eastAsia" w:eastAsiaTheme="minorEastAsia"/>
          <w:lang w:eastAsia="zh-CN"/>
        </w:rPr>
      </w:pPr>
    </w:p>
    <w:p w14:paraId="00C2E355">
      <w:pPr>
        <w:jc w:val="center"/>
        <w:rPr>
          <w:rFonts w:hint="eastAsia" w:eastAsiaTheme="minorEastAsia"/>
          <w:lang w:eastAsia="zh-CN"/>
        </w:rPr>
      </w:pPr>
    </w:p>
    <w:p w14:paraId="68F3A686">
      <w:pPr>
        <w:jc w:val="center"/>
        <w:rPr>
          <w:rFonts w:hint="eastAsia" w:eastAsiaTheme="minorEastAsia"/>
          <w:lang w:eastAsia="zh-CN"/>
        </w:rPr>
      </w:pPr>
    </w:p>
    <w:p w14:paraId="4CC0217F">
      <w:pPr>
        <w:jc w:val="center"/>
        <w:rPr>
          <w:rFonts w:hint="eastAsia" w:eastAsiaTheme="minorEastAsia"/>
          <w:lang w:eastAsia="zh-CN"/>
        </w:rPr>
      </w:pPr>
    </w:p>
    <w:p w14:paraId="163349B8">
      <w:pPr>
        <w:jc w:val="center"/>
        <w:rPr>
          <w:rFonts w:hint="eastAsia" w:eastAsiaTheme="minorEastAsia"/>
          <w:lang w:eastAsia="zh-CN"/>
        </w:rPr>
      </w:pPr>
    </w:p>
    <w:p w14:paraId="69451948">
      <w:pPr>
        <w:jc w:val="center"/>
        <w:rPr>
          <w:rFonts w:hint="eastAsia" w:eastAsiaTheme="minorEastAsia"/>
          <w:lang w:eastAsia="zh-CN"/>
        </w:rPr>
      </w:pPr>
    </w:p>
    <w:p w14:paraId="6BFF2004">
      <w:pPr>
        <w:jc w:val="center"/>
        <w:rPr>
          <w:rFonts w:hint="eastAsia" w:eastAsiaTheme="minorEastAsia"/>
          <w:lang w:eastAsia="zh-CN"/>
        </w:rPr>
      </w:pPr>
    </w:p>
    <w:p w14:paraId="6478E473">
      <w:pPr>
        <w:jc w:val="center"/>
        <w:rPr>
          <w:rFonts w:hint="eastAsia" w:eastAsiaTheme="minorEastAsia"/>
          <w:lang w:eastAsia="zh-CN"/>
        </w:rPr>
      </w:pPr>
    </w:p>
    <w:p w14:paraId="4C4637D2">
      <w:pPr>
        <w:jc w:val="center"/>
        <w:rPr>
          <w:rFonts w:hint="eastAsia" w:eastAsiaTheme="minorEastAsia"/>
          <w:lang w:eastAsia="zh-CN"/>
        </w:rPr>
        <w:sectPr>
          <w:pgSz w:w="11906" w:h="16838"/>
          <w:pgMar w:top="1440" w:right="1797" w:bottom="1440" w:left="1797" w:header="851" w:footer="992" w:gutter="0"/>
          <w:cols w:space="0" w:num="1"/>
          <w:rtlGutter w:val="0"/>
          <w:docGrid w:type="linesAndChars" w:linePitch="410" w:charSpace="-642"/>
        </w:sect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2992120"/>
            <wp:effectExtent l="0" t="0" r="10795" b="17780"/>
            <wp:docPr id="3" name="图片 3" descr="韬奋精神烽火铸就余江故里根脉传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韬奋精神烽火铸就余江故里根脉传承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99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A6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通讯</w:t>
      </w:r>
      <w:bookmarkStart w:id="0" w:name="_GoBack"/>
      <w:bookmarkEnd w:id="0"/>
    </w:p>
    <w:p w14:paraId="4AF2E5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华文细黑"/>
          <w:sz w:val="32"/>
          <w:szCs w:val="32"/>
        </w:rPr>
      </w:pPr>
      <w:r>
        <w:rPr>
          <w:rFonts w:hint="eastAsia" w:ascii="黑体" w:hAnsi="黑体" w:eastAsia="黑体" w:cs="华文细黑"/>
          <w:sz w:val="32"/>
          <w:szCs w:val="32"/>
        </w:rPr>
        <w:t>韬奋精神烽火铸就  余江故里根脉传承</w:t>
      </w:r>
    </w:p>
    <w:p w14:paraId="7C0317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  <w:lang w:eastAsia="zh-CN"/>
        </w:rPr>
        <w:t>——</w:t>
      </w:r>
      <w:r>
        <w:rPr>
          <w:rFonts w:hint="eastAsia" w:ascii="仿宋" w:hAnsi="仿宋" w:eastAsia="仿宋" w:cs="CESI仿宋-GB2312"/>
          <w:sz w:val="28"/>
          <w:szCs w:val="28"/>
        </w:rPr>
        <w:t>纪念中国人民抗日战争暨世界反法西斯战争胜利80周年</w:t>
      </w:r>
    </w:p>
    <w:p w14:paraId="22E742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CESI仿宋-GB2312"/>
          <w:sz w:val="24"/>
          <w:szCs w:val="24"/>
          <w:lang w:val="en-US" w:eastAsia="zh-CN"/>
        </w:rPr>
      </w:pPr>
      <w:r>
        <w:rPr>
          <w:rFonts w:hint="eastAsia" w:ascii="仿宋" w:hAnsi="仿宋" w:eastAsia="仿宋" w:cs="CESI仿宋-GB2312"/>
          <w:sz w:val="24"/>
          <w:szCs w:val="24"/>
          <w:lang w:val="en-US" w:eastAsia="zh-CN"/>
        </w:rPr>
        <w:t>作</w:t>
      </w:r>
      <w:r>
        <w:rPr>
          <w:rFonts w:hint="eastAsia" w:ascii="仿宋" w:hAnsi="仿宋" w:eastAsia="仿宋" w:cs="CESI仿宋-GB2312"/>
          <w:sz w:val="24"/>
          <w:szCs w:val="24"/>
        </w:rPr>
        <w:t>者</w:t>
      </w:r>
      <w:r>
        <w:rPr>
          <w:rFonts w:hint="eastAsia" w:ascii="仿宋" w:hAnsi="仿宋" w:eastAsia="仿宋" w:cs="CESI仿宋-GB2312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CESI仿宋-GB2312"/>
          <w:sz w:val="24"/>
          <w:szCs w:val="24"/>
        </w:rPr>
        <w:t>余德</w:t>
      </w:r>
      <w:r>
        <w:rPr>
          <w:rFonts w:hint="eastAsia" w:ascii="仿宋" w:hAnsi="仿宋" w:eastAsia="仿宋" w:cs="CESI仿宋-GB2312"/>
          <w:sz w:val="24"/>
          <w:szCs w:val="24"/>
          <w:lang w:val="en-US" w:eastAsia="zh-CN"/>
        </w:rPr>
        <w:t xml:space="preserve">智、郑睦华、张国旗 </w:t>
      </w:r>
    </w:p>
    <w:p w14:paraId="46690F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CESI仿宋-GB2312"/>
          <w:sz w:val="24"/>
          <w:szCs w:val="24"/>
          <w:lang w:val="en-US" w:eastAsia="zh-CN"/>
        </w:rPr>
      </w:pPr>
      <w:r>
        <w:rPr>
          <w:rFonts w:hint="eastAsia" w:ascii="仿宋" w:hAnsi="仿宋" w:eastAsia="仿宋" w:cs="CESI仿宋-GB2312"/>
          <w:sz w:val="24"/>
          <w:szCs w:val="24"/>
          <w:lang w:val="en-US" w:eastAsia="zh-CN"/>
        </w:rPr>
        <w:t>编辑：陈文革、邹志兵、冯晓丹</w:t>
      </w:r>
    </w:p>
    <w:p w14:paraId="0A8228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" w:hAnsi="仿宋" w:eastAsia="仿宋" w:cs="CESI仿宋-GB2312"/>
          <w:sz w:val="24"/>
          <w:szCs w:val="24"/>
          <w:lang w:val="en-US" w:eastAsia="zh-CN"/>
        </w:rPr>
      </w:pPr>
    </w:p>
    <w:p w14:paraId="1BC80C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jc w:val="both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今年是中国人民抗日战争暨世界反法西斯战争胜利80周年。八十年光阴流转，烽火岁月中的呐喊仍在历史长河中回响；十四载浴血奋战，无数先烈用生命铸就的民族脊梁依然挺拔。</w:t>
      </w:r>
    </w:p>
    <w:p w14:paraId="464009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jc w:val="both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在这个特殊的年份，当我们回望那段山河破碎却斗志昂扬的岁月，总有一些身影在历史的星空中愈发璀璨——文化战士邹韬奋“以笔代剑”“以文报国”，在烽火中铸就“热爱人民，真诚地为人民服务，鞠躬尽瘁，死而后已”的精神丰碑。</w:t>
      </w:r>
    </w:p>
    <w:p w14:paraId="3E7D90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今年是邹韬奋诞辰130周年。7月22日，由上海韬奋纪念馆，中共鹰潭市委宣传部，中共余江区委、余江区人民政府联合主办的“纪念韬奋同志130周年诞辰生平事迹展”巡展，首站在邹韬奋故里鹰潭市余江区揭幕，展期将持续至9月24日。此次展览既是对邹韬奋的深切缅怀，也是对余江传承弘扬韬奋精神的高度认可。</w:t>
      </w:r>
    </w:p>
    <w:p w14:paraId="26D900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如今，韬奋精神早已超越时空，成为推动余江高质量发展的精神引擎。</w:t>
      </w:r>
    </w:p>
    <w:p w14:paraId="546D8C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jc w:val="center"/>
        <w:textAlignment w:val="auto"/>
        <w:rPr>
          <w:rFonts w:hint="eastAsia" w:ascii="仿宋" w:hAnsi="仿宋" w:eastAsia="仿宋" w:cs="CESI仿宋-GB2312"/>
          <w:b/>
          <w:bCs/>
          <w:sz w:val="28"/>
          <w:szCs w:val="28"/>
        </w:rPr>
      </w:pPr>
      <w:r>
        <w:rPr>
          <w:rFonts w:hint="eastAsia" w:ascii="仿宋" w:hAnsi="仿宋" w:eastAsia="仿宋" w:cs="CESI仿宋-GB2312"/>
          <w:b/>
          <w:bCs/>
          <w:sz w:val="28"/>
          <w:szCs w:val="28"/>
        </w:rPr>
        <w:t>以笔代剑： 犀利之笔铸丰碑</w:t>
      </w:r>
    </w:p>
    <w:p w14:paraId="2F38B5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邹韬奋是伟大的爱国者、卓越的文化战士、杰出的出版家和新闻记者，100位为新中国成立作出突出贡献的英雄模范人物之一，也是唯一一位列入首批国家公祭日公祭烈士名录的新闻出版界人士。</w:t>
      </w:r>
    </w:p>
    <w:p w14:paraId="7BE089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邹韬奋青年时期受先进思想文化的浸润，立下新闻图强的志向。九一八事变后，面对国破之痛，他以笔代剑，投身抗日救亡运动。他先后主编的《生活》《大众生活》《抗战》《全民抗战》等刊物，成为宣传抗日救国的重要阵地；开办的生活书店，出版了各种进步图书和刊物，唤起了广大群众的爱国热情。邹韬奋一生创办或主编过六刊一报一书店，堪称我国进步新闻出版事业的一面旗帜。</w:t>
      </w:r>
    </w:p>
    <w:p w14:paraId="55E476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1944年7月24日，邹韬奋与世长辞，弥留之际立下遗嘱：“请中国共产党中央严格审查我一生奋斗历史，如其合格，请追认入党，遗嘱亦望能妥送延安。”同年9月28日，中共中央向其家属发出唁电：“先生遗嘱，要求追认入党，骨灰移葬延安，我们谨以严肃而沉痛的心情，接受先生临终的请求，并引此为吾党的光荣。”毛泽东同志为他题词：“热爱人民，真诚地为人民服务，鞠躬尽瘁，死而后已，这就是邹韬奋先生的精神，这就是他之所以感动人的地方。”这段感人肺腑的历史，为韬奋精神奠定了鲜明的政治底色。</w:t>
      </w:r>
    </w:p>
    <w:p w14:paraId="5A652C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如今，韬奋出版奖已成为中国出版界个人最高荣誉奖项，以范长江、邹韬奋命名的长江韬奋奖已成为中国新闻工作者最高荣誉奖项。</w:t>
      </w:r>
    </w:p>
    <w:p w14:paraId="5C18B4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jc w:val="center"/>
        <w:textAlignment w:val="auto"/>
        <w:rPr>
          <w:rFonts w:hint="eastAsia" w:ascii="仿宋" w:hAnsi="仿宋" w:eastAsia="仿宋" w:cs="CESI仿宋-GB2312"/>
          <w:b/>
          <w:bCs/>
          <w:sz w:val="28"/>
          <w:szCs w:val="28"/>
        </w:rPr>
      </w:pPr>
      <w:r>
        <w:rPr>
          <w:rFonts w:hint="eastAsia" w:ascii="仿宋" w:hAnsi="仿宋" w:eastAsia="仿宋" w:cs="CESI仿宋-GB2312"/>
          <w:b/>
          <w:bCs/>
          <w:sz w:val="28"/>
          <w:szCs w:val="28"/>
        </w:rPr>
        <w:t>薪火相传： 从文化地标到浸润人心</w:t>
      </w:r>
    </w:p>
    <w:p w14:paraId="57C726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8月8日，记者来到余江区邹韬奋研究所实地采访。研究所的玻璃展柜中，泛黄的《生活》周刊与《韬奋故乡行》等著作诉说着一段跨越世纪的精神传承。该研究所由终身享受国务院政府特殊津贴专家、国家一级作家邹华义自费创建，是全国首个专业研究邹韬奋的民间学术团体，承载着余江人民对先贤的无限敬仰。</w:t>
      </w:r>
    </w:p>
    <w:p w14:paraId="29C7A1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1979年9月，邹华义放弃在上饶地委的优越工作岗位，请调返回余江县研究邹韬奋，挑起了采写长篇传记文学《以笔代剑的英雄邹韬奋》的重担。为力求作品“真、信、活”，邹华义5次自带干粮赴邹韬奋生前活动的中心地上海学习、采访，并在妻子支持下变卖部分家产，自费到北京专访邹韬奋的20余名重要亲友，写下数十万字的笔记。目前，他已有20多部弘扬韬奋精神的著作问世。正是这份执着，让韬奋精神从历史典籍走入余江人民的日常生活。</w:t>
      </w:r>
    </w:p>
    <w:p w14:paraId="74DBCC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1985年，在纪念邹韬奋诞辰90周年之际，余江竖起了全国第一座邹韬奋全身塑像，自此拉开了打造韬奋纪念实体的序幕。1995年，在邹韬奋诞辰100周年之际，余江韬奋书店开业；2000年7月，余江韬奋学校挂牌；2003年6月，余江韬奋大桥竣工；2004年2月，鹰潭市政府和余江县政府联合举行韬奋故里游旅游线路开通仪式；2004年7月，首家韬奋书屋落户余江潢溪中学……</w:t>
      </w:r>
    </w:p>
    <w:p w14:paraId="090391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2022年，余江区教体局与余江区邹韬奋研究所等单位合作，启动红色基因进教材工作。以韬奋精神和血防精神为核心，编著《红色余江》，余江区邹韬奋研究所对其中的“韬奋篇”进行深入研究，针对小学、初中不同阶段，采用“浸润式”教育方法，将红色基因融入青少年血脉。</w:t>
      </w:r>
    </w:p>
    <w:p w14:paraId="420C8A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余江区韬奋学校内，处处流淌着韬奋元素。值得一提的是，该校组建了一支韬奋小记者队伍。“我们学校的韬奋小记者站成立于2023年，至今已有两年时间。学校为韬奋小记者站开设了专门的课程。邹韬奋先生是一位伟大的新闻工作者，我们学校打造小记者站也是对韬奋精神的一种传承。”指导老师夏金芳介绍道。</w:t>
      </w:r>
    </w:p>
    <w:p w14:paraId="3F96CF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“学校以韬奋精神为核心，密植韬奋元素，传承红色基因，教育孩子知史爱党、知史爱国。同时，以‘浸润’为路径，实现文化育人创新，让韬奋精神薪火相传。”该校校长苏娟萍表示。</w:t>
      </w:r>
    </w:p>
    <w:p w14:paraId="52BE9D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进入新时代，余江区委、区政府集中优势资源，倾力打造韬奋小镇、韬奋公园、韬奋书院、韬奋图书馆、韬奋体育馆等一系列地标性建筑；举办韬奋精神专题讲座、韬奋学术论坛、韬奋读书节等系列活动，让韬奋精神不断浸润这座共同的家园。</w:t>
      </w:r>
    </w:p>
    <w:p w14:paraId="606148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如今，一张全场景覆盖的韬奋精神教育网络已在余江全域铺开，一幕幕鲜活的场景勾勒出韬奋精神在余江传承弘扬的动人画卷。</w:t>
      </w:r>
    </w:p>
    <w:p w14:paraId="3B76CF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jc w:val="center"/>
        <w:textAlignment w:val="auto"/>
        <w:rPr>
          <w:rFonts w:hint="eastAsia" w:ascii="仿宋" w:hAnsi="仿宋" w:eastAsia="仿宋" w:cs="CESI仿宋-GB2312"/>
          <w:b/>
          <w:bCs/>
          <w:sz w:val="28"/>
          <w:szCs w:val="28"/>
        </w:rPr>
      </w:pPr>
      <w:r>
        <w:rPr>
          <w:rFonts w:hint="eastAsia" w:ascii="仿宋" w:hAnsi="仿宋" w:eastAsia="仿宋" w:cs="CESI仿宋-GB2312"/>
          <w:b/>
          <w:bCs/>
          <w:sz w:val="28"/>
          <w:szCs w:val="28"/>
        </w:rPr>
        <w:t>实践转化： 从精神力量到发展动能</w:t>
      </w:r>
    </w:p>
    <w:p w14:paraId="0623F9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漫步余江城区的韬奋大桥，车流如织，满眼皆是蓬勃生机。这座2003年建成的七孔拱桥，不仅是城区的交通枢纽，更象征着韬奋精神对余江发展的促进作用。余江将邹韬奋“为大众、爱祖国、敢斗争、善经营、懂管理、真敬业”的优良品质转化为发展动能，推动基层治理、民生改善等各个领域取得显著成效。</w:t>
      </w:r>
    </w:p>
    <w:p w14:paraId="7C8A22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余江区潢溪镇渡口村是邹韬奋的祖籍地，近年来被打造成集“韬奋文化示范基地”“爱国主义教育基地”于一体的韬奋小镇。漫步小镇，四大功能板块特色鲜明：韬奋精神展示区通过实物与影像交织，还原邹韬奋的人生轨迹；学生研学体验区让青少年在沉浸式活动中感悟历史；特色工艺传承区将传统技艺与红色文化巧妙融合；红色教育培训区则为各界人士提供精神洗礼的课堂。这种多元布局活化了文化资源，还带动了周边文旅产业、特色农业的协同发展，在守护精神家园的同时，铺就了乡村全面振兴之路。</w:t>
      </w:r>
    </w:p>
    <w:p w14:paraId="1B6AFA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韬奋精神的力量更体现在民生改善的温度上。日前，位于余江白塔河畔的韬奋图书馆新馆正式向公众开放。这座占地5821平方米的文化新地标，馆藏丰富、设施智能，迅速成为市民汲取知识、享受阅读的热门去处。这个暑期，同样热闹的还有余江区韬奋体育馆，每日前来运动的市民络绎不绝。“以前体育馆离家远，现在走路10分钟就到，孙子天天来游泳！”市民李大爷望着场馆内的热闹景象，高兴地说道。作为目前余江区规模最大、功能最全、设施最先进的综合性体育馆，韬奋体育馆已经成为当地“体育惠民”的有效载体。</w:t>
      </w:r>
    </w:p>
    <w:p w14:paraId="01A5C5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站在中国人民抗日战争暨世界反法西斯战争胜利80周年的历史节点回望，余江大地上的变化令人心潮澎湃：从</w:t>
      </w:r>
      <w:r>
        <w:rPr>
          <w:rFonts w:hint="eastAsia" w:ascii="仿宋" w:hAnsi="仿宋" w:eastAsia="仿宋" w:cs="CESI仿宋-GB2312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CESI仿宋-GB2312"/>
          <w:sz w:val="28"/>
          <w:szCs w:val="28"/>
        </w:rPr>
        <w:t>985年第一座邹韬奋塑像揭幕，到如今由韬奋小镇、韬奋公园、韬奋学校等构成的精神地标群拔地而起；从邹华义单枪匹马的研究探索，到系统传承体系的全面构建；从单纯的纪念活动，到深度融入经济社会发展的各领域……韬奋精神早已从深刻的历史记忆转化为强劲的发展动能，彰显出愈发蓬勃的生命力！</w:t>
      </w:r>
    </w:p>
    <w:p w14:paraId="70A9C3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CESI仿宋-GB2312"/>
          <w:sz w:val="28"/>
          <w:szCs w:val="28"/>
        </w:rPr>
      </w:pPr>
    </w:p>
    <w:p w14:paraId="6A0CE2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Theme="minorEastAsia"/>
          <w:lang w:eastAsia="zh-CN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0" w:num="1"/>
      <w:rtlGutter w:val="0"/>
      <w:docGrid w:type="linesAndChars" w:linePitch="410" w:charSpace="-6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A0FF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4B27D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4B27D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38"/>
  <w:drawingGridVerticalSpacing w:val="205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5MTJiNThlZjQ3NzQxNWJmMjFkMTgzYjE0ZjEwMTUifQ=="/>
  </w:docVars>
  <w:rsids>
    <w:rsidRoot w:val="01AB0B3B"/>
    <w:rsid w:val="015A3FD9"/>
    <w:rsid w:val="01675739"/>
    <w:rsid w:val="01AB0B3B"/>
    <w:rsid w:val="02E87B6B"/>
    <w:rsid w:val="04207E21"/>
    <w:rsid w:val="0EDB32C2"/>
    <w:rsid w:val="0FDF76FF"/>
    <w:rsid w:val="16DE614F"/>
    <w:rsid w:val="1BD957BE"/>
    <w:rsid w:val="205A236A"/>
    <w:rsid w:val="20C242E2"/>
    <w:rsid w:val="24756979"/>
    <w:rsid w:val="249E4265"/>
    <w:rsid w:val="269828CB"/>
    <w:rsid w:val="2BAE31BA"/>
    <w:rsid w:val="2C9478DF"/>
    <w:rsid w:val="2DC93154"/>
    <w:rsid w:val="3031557B"/>
    <w:rsid w:val="320A4217"/>
    <w:rsid w:val="345E575E"/>
    <w:rsid w:val="3A3F685E"/>
    <w:rsid w:val="48563E9B"/>
    <w:rsid w:val="4D537EEC"/>
    <w:rsid w:val="4EDE7C89"/>
    <w:rsid w:val="4EF472F3"/>
    <w:rsid w:val="4FCC3F86"/>
    <w:rsid w:val="591A3FB4"/>
    <w:rsid w:val="67867C4E"/>
    <w:rsid w:val="69F94D81"/>
    <w:rsid w:val="72611747"/>
    <w:rsid w:val="7A13262E"/>
    <w:rsid w:val="7A5E5F9F"/>
    <w:rsid w:val="7E3167D9"/>
    <w:rsid w:val="7F0D2393"/>
    <w:rsid w:val="B97EAD28"/>
    <w:rsid w:val="EDEBF968"/>
    <w:rsid w:val="FFEB9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3893</Words>
  <Characters>4484</Characters>
  <Lines>0</Lines>
  <Paragraphs>0</Paragraphs>
  <TotalTime>18</TotalTime>
  <ScaleCrop>false</ScaleCrop>
  <LinksUpToDate>false</LinksUpToDate>
  <CharactersWithSpaces>4574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2026-01-09T16:03:00Z</dcterms:created>
  <dc:creator>余味</dc:creator>
  <cp:lastModifiedBy>牧风</cp:lastModifiedBy>
  <dcterms:modified xsi:type="dcterms:W3CDTF">2026-01-17T23:04:35Z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ICV">
    <vt:lpwstr>CA6A95D37363477481570FDB5F841FEB_13</vt:lpwstr>
  </property>
  <property fmtid="{D5CDD505-2E9C-101B-9397-08002B2CF9AE}" pid="4" name="KSOTemplateDocerSaveRecord">
    <vt:lpwstr>eyJoZGlkIjoiMGQ1NzBhNzEzMzI3N2ZjOWU0YmEwZDk5NmZkMTkyYTMiLCJ1c2VySWQiOiIzMDc2NzE1OTcifQ==</vt:lpwstr>
  </property>
</Properties>
</file>